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ACC6" w14:textId="5597E38F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>
        <w:rPr>
          <w:b/>
          <w:bCs/>
          <w:iCs/>
          <w:color w:val="auto"/>
          <w:sz w:val="32"/>
          <w:szCs w:val="32"/>
          <w:lang w:eastAsia="en-US"/>
        </w:rPr>
        <w:t>С</w:t>
      </w:r>
      <w:r w:rsidRPr="00F66B38">
        <w:rPr>
          <w:b/>
          <w:bCs/>
          <w:iCs/>
          <w:color w:val="auto"/>
          <w:sz w:val="32"/>
          <w:szCs w:val="32"/>
          <w:lang w:eastAsia="en-US"/>
        </w:rPr>
        <w:t>езон отпусков в 2021 году: вспоминаем нюансы оплаты</w:t>
      </w:r>
    </w:p>
    <w:p w14:paraId="455BEC57" w14:textId="18D486CD" w:rsidR="00F66B38" w:rsidRDefault="00F66B38" w:rsidP="00F66B38">
      <w:pPr>
        <w:textAlignment w:val="baseline"/>
        <w:rPr>
          <w:rFonts w:ascii="Arial" w:hAnsi="Arial" w:cs="Arial"/>
          <w:color w:val="666666"/>
          <w:sz w:val="27"/>
          <w:szCs w:val="27"/>
        </w:rPr>
      </w:pPr>
    </w:p>
    <w:p w14:paraId="72869939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t>Порядок оплаты отпусков в последнее время не менялся, однако бухгалтер все равно в редких для него ситуациях может столкнуться с трудностями. Речь идет, например, о повышении окладов или увольнении сотрудника. Напомним основные правила расчета отпускных и расскажем о сложных моментах.</w:t>
      </w:r>
    </w:p>
    <w:p w14:paraId="30B114D2" w14:textId="36DA436D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rFonts w:ascii="Arial" w:hAnsi="Arial" w:cs="Arial"/>
          <w:color w:val="666666"/>
          <w:sz w:val="27"/>
          <w:szCs w:val="27"/>
        </w:rPr>
      </w:pPr>
      <w:r w:rsidRPr="00F66B38">
        <w:rPr>
          <w:sz w:val="24"/>
          <w:szCs w:val="24"/>
        </w:rPr>
        <w:t>Отпускные считайте исходя из среднего заработка сотрудника и количества дней отдыха — в календарных или рабочих днях в зависимости от того, как он предоставлен. Нужно также проверить, не выпадают ли на отпуск нерабочие праздничные дни. Они не входят в период отпуска, поэтому их</w:t>
      </w:r>
      <w:r w:rsidRPr="00CA564F">
        <w:t> </w:t>
      </w:r>
      <w:r w:rsidRPr="00CA564F">
        <w:rPr>
          <w:sz w:val="24"/>
          <w:szCs w:val="24"/>
        </w:rPr>
        <w:t>не оплачивайте.</w:t>
      </w:r>
    </w:p>
    <w:p w14:paraId="46E54ABD" w14:textId="77777777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rFonts w:ascii="Arial" w:hAnsi="Arial" w:cs="Arial"/>
          <w:color w:val="666666"/>
          <w:sz w:val="27"/>
          <w:szCs w:val="27"/>
        </w:rPr>
      </w:pPr>
    </w:p>
    <w:p w14:paraId="1E9169B3" w14:textId="03E06856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755BA65E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4B90C85A" w14:textId="754CAFF6" w:rsidR="00F66B38" w:rsidRDefault="006D7C57" w:rsidP="00B5573D">
      <w:pPr>
        <w:numPr>
          <w:ilvl w:val="0"/>
          <w:numId w:val="1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5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В каком размере вып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л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ачивать отпускные</w:t>
        </w:r>
      </w:hyperlink>
    </w:p>
    <w:p w14:paraId="0C62F3C0" w14:textId="063A073C" w:rsidR="00F66B38" w:rsidRDefault="006D7C57" w:rsidP="00B5573D">
      <w:pPr>
        <w:numPr>
          <w:ilvl w:val="0"/>
          <w:numId w:val="1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6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рассчитать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 xml:space="preserve"> 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средний заработок для отпуска в календарных днях</w:t>
        </w:r>
      </w:hyperlink>
    </w:p>
    <w:p w14:paraId="4B2DB210" w14:textId="6FFC87E5" w:rsidR="00F66B38" w:rsidRPr="00B5573D" w:rsidRDefault="006D7C57" w:rsidP="00B5573D">
      <w:pPr>
        <w:numPr>
          <w:ilvl w:val="0"/>
          <w:numId w:val="1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7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рассчитать средний заработок для отпуска в рабочи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х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 xml:space="preserve"> днях</w:t>
        </w:r>
      </w:hyperlink>
    </w:p>
    <w:p w14:paraId="1083423D" w14:textId="1690E366" w:rsidR="00B5573D" w:rsidRDefault="00B5573D" w:rsidP="00B5573D">
      <w:pPr>
        <w:spacing w:line="286" w:lineRule="atLeast"/>
        <w:ind w:left="720"/>
        <w:jc w:val="left"/>
        <w:textAlignment w:val="baseline"/>
        <w:rPr>
          <w:rStyle w:val="a3"/>
          <w:rFonts w:ascii="Arial" w:hAnsi="Arial" w:cs="Arial"/>
          <w:color w:val="413A61"/>
          <w:sz w:val="23"/>
          <w:szCs w:val="23"/>
          <w:bdr w:val="none" w:sz="0" w:space="0" w:color="auto" w:frame="1"/>
        </w:rPr>
      </w:pPr>
    </w:p>
    <w:p w14:paraId="3314FB30" w14:textId="4B32B11D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t>Если в компании повышали оклады, тарифные ставки или иные вознаграждения, средний заработок нужно увеличить на коэффициент индексации.</w:t>
      </w:r>
    </w:p>
    <w:p w14:paraId="72C18704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46F51F14" w14:textId="74DE0283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2379A019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44B61669" w14:textId="685F386D" w:rsidR="00F66B38" w:rsidRPr="00B5573D" w:rsidRDefault="006D7C57" w:rsidP="00B5573D">
      <w:pPr>
        <w:numPr>
          <w:ilvl w:val="0"/>
          <w:numId w:val="2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8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индексировать средний зарабо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т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ок при расчете отпускных</w:t>
        </w:r>
      </w:hyperlink>
    </w:p>
    <w:p w14:paraId="11C5411A" w14:textId="575F3DB6" w:rsidR="00B5573D" w:rsidRDefault="00B5573D" w:rsidP="00B5573D">
      <w:pPr>
        <w:spacing w:line="286" w:lineRule="atLeast"/>
        <w:ind w:left="720"/>
        <w:jc w:val="left"/>
        <w:textAlignment w:val="baseline"/>
        <w:rPr>
          <w:rStyle w:val="a3"/>
          <w:rFonts w:ascii="Arial" w:hAnsi="Arial" w:cs="Arial"/>
          <w:color w:val="413A61"/>
          <w:sz w:val="23"/>
          <w:szCs w:val="23"/>
          <w:bdr w:val="none" w:sz="0" w:space="0" w:color="auto" w:frame="1"/>
        </w:rPr>
      </w:pPr>
    </w:p>
    <w:p w14:paraId="18869350" w14:textId="27981483" w:rsidR="00F66B38" w:rsidRDefault="00F66B38" w:rsidP="00B557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t>Отпускные нужно выплатить минимум за три календарных дня до начала отдыха, даже если работник идет в незапланированный отпуск. За нарушение срока вас могут привлечь к ответственности. Если сотруднику полагается матпомощь к отпуску (по отраслевому соглашению, локальному акту и др.), ее можно перечислить вместе с отпускными. Специальных сроков для этого нет.</w:t>
      </w:r>
    </w:p>
    <w:p w14:paraId="4F5B0860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7DCE1D61" w14:textId="75874E8F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7A987CD0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674A10B7" w14:textId="394B3E8A" w:rsidR="00F66B38" w:rsidRDefault="006D7C57" w:rsidP="00B5573D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9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определить срок вы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п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латы отпускных</w:t>
        </w:r>
      </w:hyperlink>
    </w:p>
    <w:p w14:paraId="1F702DB3" w14:textId="050CEE3B" w:rsidR="00F66B38" w:rsidRDefault="006D7C57" w:rsidP="00B5573D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10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выплатить отпускные в случае внезапного (незапланированн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о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го) отпуска</w:t>
        </w:r>
      </w:hyperlink>
    </w:p>
    <w:p w14:paraId="2D95F11D" w14:textId="401E6518" w:rsidR="00F66B38" w:rsidRDefault="006D7C57" w:rsidP="00B5573D">
      <w:pPr>
        <w:numPr>
          <w:ilvl w:val="0"/>
          <w:numId w:val="3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11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Что грозит работодател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ю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 xml:space="preserve"> за невыплату отпускных вовремя</w:t>
        </w:r>
      </w:hyperlink>
    </w:p>
    <w:p w14:paraId="6C4FAB24" w14:textId="7C3B099F" w:rsidR="00F66B38" w:rsidRPr="00B5573D" w:rsidRDefault="006D7C57" w:rsidP="00B5573D">
      <w:pPr>
        <w:numPr>
          <w:ilvl w:val="0"/>
          <w:numId w:val="3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12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оформить выплату матпом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о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щи к отпуску</w:t>
        </w:r>
      </w:hyperlink>
    </w:p>
    <w:p w14:paraId="47657A77" w14:textId="542FE50E" w:rsidR="00F66B38" w:rsidRDefault="00B5573D" w:rsidP="00B557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>
        <w:br/>
      </w:r>
      <w:r w:rsidR="00F66B38" w:rsidRPr="00F66B38">
        <w:rPr>
          <w:sz w:val="24"/>
          <w:szCs w:val="24"/>
        </w:rPr>
        <w:t>И в налоговом, и в бухгалтерском учете можно создать резерв на оплату отпусков. В налоговом учете он нужен для того, чтобы равномерно в течение года списывать расходы на отдых сотрудников. Это право компании, а не обязанность. В бухучете дело обстоит иначе: организации обязаны создать резерв. Исключение есть только для тех компаний, которые вправе вести упрощенный бухучет.</w:t>
      </w:r>
    </w:p>
    <w:p w14:paraId="390B3086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1B1800C6" w14:textId="7017055C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03BE6574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02E261BB" w14:textId="33D99A6C" w:rsidR="00F66B38" w:rsidRDefault="006D7C57" w:rsidP="00B5573D">
      <w:pPr>
        <w:numPr>
          <w:ilvl w:val="0"/>
          <w:numId w:val="4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13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создать и восст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а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новить резерв в налоговом учете</w:t>
        </w:r>
      </w:hyperlink>
    </w:p>
    <w:p w14:paraId="41CC0672" w14:textId="5B674B9D" w:rsidR="00F66B38" w:rsidRDefault="006D7C57" w:rsidP="00B5573D">
      <w:pPr>
        <w:numPr>
          <w:ilvl w:val="0"/>
          <w:numId w:val="4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14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создать и использовать резерв в бу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х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учете</w:t>
        </w:r>
      </w:hyperlink>
    </w:p>
    <w:p w14:paraId="4B201025" w14:textId="71BBA869" w:rsidR="00F66B38" w:rsidRDefault="006D7C57" w:rsidP="00B5573D">
      <w:pPr>
        <w:numPr>
          <w:ilvl w:val="0"/>
          <w:numId w:val="4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15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 xml:space="preserve">Как рассчитывать 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р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езерв в бухучете</w:t>
        </w:r>
      </w:hyperlink>
    </w:p>
    <w:p w14:paraId="281825EC" w14:textId="09A258D8" w:rsidR="00F66B38" w:rsidRPr="00B5573D" w:rsidRDefault="006D7C57" w:rsidP="00B5573D">
      <w:pPr>
        <w:numPr>
          <w:ilvl w:val="0"/>
          <w:numId w:val="4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16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провести инвентар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и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зацию резерва в бухучете</w:t>
        </w:r>
      </w:hyperlink>
    </w:p>
    <w:p w14:paraId="7A63B3AD" w14:textId="5DF0F9BE" w:rsidR="00B5573D" w:rsidRDefault="00B5573D" w:rsidP="00B5573D">
      <w:pPr>
        <w:spacing w:line="286" w:lineRule="atLeast"/>
        <w:ind w:left="720"/>
        <w:jc w:val="left"/>
        <w:textAlignment w:val="baseline"/>
        <w:rPr>
          <w:rStyle w:val="a3"/>
          <w:rFonts w:ascii="Arial" w:hAnsi="Arial" w:cs="Arial"/>
          <w:color w:val="413A61"/>
          <w:sz w:val="23"/>
          <w:szCs w:val="23"/>
          <w:bdr w:val="none" w:sz="0" w:space="0" w:color="auto" w:frame="1"/>
        </w:rPr>
      </w:pPr>
    </w:p>
    <w:p w14:paraId="41739757" w14:textId="3A46D6A7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lastRenderedPageBreak/>
        <w:t>В бухучете по общему правилу отпускные и взносы на них начисляют за счет ранее признанного оценочного обязательства. Если его не хватает, превышение учитывают в расходах или стоимости внеоборотного актива в зависимости от того, где заняты отпускники. Исключение есть для организаций, которые могут вести упрощенный бухучет и не признают оценочные обязательства. Все отпускные и взносы с них эти компании учитывают в расходах или стоимости актива.</w:t>
      </w:r>
    </w:p>
    <w:p w14:paraId="4AA59165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0A81BED3" w14:textId="05BE0887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22BF9815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2E824C71" w14:textId="023A488A" w:rsidR="00F66B38" w:rsidRPr="00B5573D" w:rsidRDefault="006D7C57" w:rsidP="00B5573D">
      <w:pPr>
        <w:numPr>
          <w:ilvl w:val="0"/>
          <w:numId w:val="5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17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в бухучете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 xml:space="preserve"> 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отражать начисление и выплату отпускных</w:t>
        </w:r>
      </w:hyperlink>
    </w:p>
    <w:p w14:paraId="5523C7FC" w14:textId="4084199D" w:rsidR="00F66B38" w:rsidRDefault="00B5573D" w:rsidP="00B557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>
        <w:br/>
      </w:r>
      <w:r w:rsidR="00F66B38" w:rsidRPr="00F66B38">
        <w:rPr>
          <w:sz w:val="24"/>
          <w:szCs w:val="24"/>
        </w:rPr>
        <w:t xml:space="preserve">Когда работник уходит в отпуск с последующим увольнением, посчитать и выплатить отпускные нужно как обычно. </w:t>
      </w:r>
    </w:p>
    <w:p w14:paraId="3DE87774" w14:textId="77777777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57BB4FD5" w14:textId="21BDC483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75BDB373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47F294D7" w14:textId="2E89B083" w:rsidR="00F66B38" w:rsidRPr="00B5573D" w:rsidRDefault="006D7C57" w:rsidP="00B5573D">
      <w:pPr>
        <w:numPr>
          <w:ilvl w:val="0"/>
          <w:numId w:val="6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18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рассчи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т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ать и выплатить отпускные за отпуск с последующим увольнением</w:t>
        </w:r>
      </w:hyperlink>
    </w:p>
    <w:p w14:paraId="64A7BC51" w14:textId="77777777" w:rsidR="006D7C57" w:rsidRDefault="006D7C57" w:rsidP="00B557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4044DC9D" w14:textId="25AC78EC" w:rsidR="00F66B38" w:rsidRPr="00F66B38" w:rsidRDefault="00F66B38" w:rsidP="00B5573D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t>Если при увольнении у работника остался неиспользованный отпуск, вы должны перечислить компенсацию за эти дни. Если же у сотрудника есть неотработанные дни отпуска, излишне выплаченные отпускные можно у него удержать. Однако важную роль играют причина увольнения и величина удержания. Так, в целом удержать можно не больше 20% выплаты после НДФЛ.</w:t>
      </w:r>
    </w:p>
    <w:p w14:paraId="2CD04B14" w14:textId="7AB088A1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t>Если при увольнении деньги не смогли удержать, взыскать их с работника в суде</w:t>
      </w:r>
      <w:r w:rsidRPr="00B5573D">
        <w:rPr>
          <w:sz w:val="24"/>
          <w:szCs w:val="24"/>
        </w:rPr>
        <w:t> </w:t>
      </w:r>
      <w:hyperlink r:id="rId19" w:history="1">
        <w:r w:rsidRPr="00B5573D">
          <w:rPr>
            <w:sz w:val="24"/>
            <w:szCs w:val="24"/>
          </w:rPr>
          <w:t>нельзя</w:t>
        </w:r>
      </w:hyperlink>
      <w:r w:rsidRPr="00B5573D">
        <w:rPr>
          <w:sz w:val="24"/>
          <w:szCs w:val="24"/>
        </w:rPr>
        <w:t xml:space="preserve">. </w:t>
      </w:r>
      <w:r w:rsidRPr="00F66B38">
        <w:rPr>
          <w:sz w:val="24"/>
          <w:szCs w:val="24"/>
        </w:rPr>
        <w:t>Можно только предложить сотруднику добровольно погасить долг.</w:t>
      </w:r>
    </w:p>
    <w:p w14:paraId="61768B76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4DDD0226" w14:textId="1ADF0C25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F66B38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F66B38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3B239BCF" w14:textId="77777777" w:rsidR="009B36E7" w:rsidRPr="00F66B38" w:rsidRDefault="009B36E7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32A85B60" w14:textId="2FED1A2E" w:rsidR="00F66B38" w:rsidRDefault="006D7C57" w:rsidP="00B5573D">
      <w:pPr>
        <w:numPr>
          <w:ilvl w:val="0"/>
          <w:numId w:val="7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20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рассчитать и в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ы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платить компенсацию за неиспользованный отпуск</w:t>
        </w:r>
      </w:hyperlink>
    </w:p>
    <w:p w14:paraId="5016F121" w14:textId="412E1B98" w:rsidR="00B5573D" w:rsidRPr="006D7C57" w:rsidRDefault="006D7C57" w:rsidP="006D7C57">
      <w:pPr>
        <w:numPr>
          <w:ilvl w:val="0"/>
          <w:numId w:val="7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21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удержать выданные ава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н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сом отпускные за неотработанные дни отпуска</w:t>
        </w:r>
      </w:hyperlink>
    </w:p>
    <w:p w14:paraId="400CDACD" w14:textId="77777777" w:rsidR="00F66B38" w:rsidRDefault="00F66B38" w:rsidP="00F66B38">
      <w:pPr>
        <w:spacing w:line="286" w:lineRule="atLeast"/>
        <w:ind w:left="720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</w:p>
    <w:p w14:paraId="723D00B7" w14:textId="4832C68F" w:rsid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  <w:r w:rsidRPr="00F66B38">
        <w:rPr>
          <w:sz w:val="24"/>
          <w:szCs w:val="24"/>
        </w:rPr>
        <w:t>Работники Крайнего Севера и приравненных к нему местностей имеют право на оплату проезда и провоза багажа в отпуск и обратно. Получить компенсацию они могут раз в два года. Порядок выплаты компенсации, в т.ч. ее размер и срок выплаты, компания устанавливает сама.</w:t>
      </w:r>
    </w:p>
    <w:p w14:paraId="5EF83EDA" w14:textId="77777777" w:rsidR="00F66B38" w:rsidRPr="00F66B38" w:rsidRDefault="00F66B38" w:rsidP="00F66B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sz w:val="24"/>
          <w:szCs w:val="24"/>
        </w:rPr>
      </w:pPr>
    </w:p>
    <w:p w14:paraId="29515AB4" w14:textId="6228B6B3" w:rsidR="00F66B38" w:rsidRDefault="00F66B38" w:rsidP="009B36E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9B36E7">
        <w:rPr>
          <w:b/>
          <w:bCs/>
          <w:color w:val="4F81BD" w:themeColor="accent1"/>
          <w:sz w:val="28"/>
          <w:szCs w:val="28"/>
          <w:lang w:eastAsia="en-US"/>
        </w:rPr>
        <w:t>Подробности</w:t>
      </w:r>
      <w:r w:rsidR="00BF50E4">
        <w:rPr>
          <w:b/>
          <w:bCs/>
          <w:color w:val="4F81BD" w:themeColor="accent1"/>
          <w:sz w:val="28"/>
          <w:szCs w:val="28"/>
          <w:lang w:eastAsia="en-US"/>
        </w:rPr>
        <w:t xml:space="preserve"> можно узнать, перейдя по гиперссылке</w:t>
      </w:r>
      <w:r w:rsidRPr="009B36E7">
        <w:rPr>
          <w:b/>
          <w:bCs/>
          <w:color w:val="4F81BD" w:themeColor="accent1"/>
          <w:sz w:val="28"/>
          <w:szCs w:val="28"/>
          <w:lang w:eastAsia="en-US"/>
        </w:rPr>
        <w:t>:</w:t>
      </w:r>
    </w:p>
    <w:p w14:paraId="5A148BF6" w14:textId="77777777" w:rsidR="009B36E7" w:rsidRPr="009B36E7" w:rsidRDefault="009B36E7" w:rsidP="009B36E7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</w:p>
    <w:p w14:paraId="3111665C" w14:textId="70B53386" w:rsidR="00F66B38" w:rsidRDefault="006D7C57" w:rsidP="00B5573D">
      <w:pPr>
        <w:numPr>
          <w:ilvl w:val="0"/>
          <w:numId w:val="8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22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Как оплатить проезд в отпуск ра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б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отникам Крайнего Севера</w:t>
        </w:r>
      </w:hyperlink>
    </w:p>
    <w:p w14:paraId="0390AF64" w14:textId="6847279F" w:rsidR="00F66B38" w:rsidRDefault="006D7C57" w:rsidP="00B5573D">
      <w:pPr>
        <w:numPr>
          <w:ilvl w:val="0"/>
          <w:numId w:val="8"/>
        </w:numPr>
        <w:spacing w:line="286" w:lineRule="atLeast"/>
        <w:jc w:val="left"/>
        <w:textAlignment w:val="baseline"/>
        <w:rPr>
          <w:rFonts w:ascii="Arial" w:hAnsi="Arial" w:cs="Arial"/>
          <w:color w:val="666666"/>
          <w:sz w:val="23"/>
          <w:szCs w:val="23"/>
        </w:rPr>
      </w:pPr>
      <w:hyperlink r:id="rId23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В каком размере платить НДФЛ и взносы с оплаты работникам проезда к месту отп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у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ска</w:t>
        </w:r>
      </w:hyperlink>
    </w:p>
    <w:p w14:paraId="60A54C3E" w14:textId="3CF4B8AC" w:rsidR="00F66B38" w:rsidRPr="00B5573D" w:rsidRDefault="006D7C57" w:rsidP="00B5573D">
      <w:pPr>
        <w:numPr>
          <w:ilvl w:val="0"/>
          <w:numId w:val="8"/>
        </w:numPr>
        <w:spacing w:line="286" w:lineRule="atLeast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  <w:hyperlink r:id="rId24" w:history="1"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Облагается ли взнос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а</w:t>
        </w:r>
        <w:r w:rsidR="00F66B38"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ми компенсация проезда к месту отпуска и обратно</w:t>
        </w:r>
      </w:hyperlink>
    </w:p>
    <w:p w14:paraId="6C3FCE1C" w14:textId="77777777" w:rsidR="00B5573D" w:rsidRPr="00B5573D" w:rsidRDefault="00B5573D" w:rsidP="00B5573D">
      <w:pPr>
        <w:spacing w:line="286" w:lineRule="atLeast"/>
        <w:ind w:left="720"/>
        <w:jc w:val="left"/>
        <w:textAlignment w:val="baseline"/>
        <w:rPr>
          <w:rStyle w:val="a3"/>
          <w:rFonts w:ascii="Arial" w:hAnsi="Arial" w:cs="Arial"/>
          <w:color w:val="666666"/>
          <w:sz w:val="23"/>
          <w:szCs w:val="23"/>
          <w:u w:val="none"/>
        </w:rPr>
      </w:pPr>
    </w:p>
    <w:p w14:paraId="57DE52AE" w14:textId="34EE01B0" w:rsidR="00A570FC" w:rsidRDefault="00A570FC" w:rsidP="00B5573D">
      <w:pPr>
        <w:spacing w:line="286" w:lineRule="atLeast"/>
        <w:ind w:left="720"/>
        <w:jc w:val="left"/>
        <w:textAlignment w:val="baseline"/>
      </w:pPr>
    </w:p>
    <w:sectPr w:rsidR="00A570FC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B83"/>
    <w:multiLevelType w:val="multilevel"/>
    <w:tmpl w:val="920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F6BED"/>
    <w:multiLevelType w:val="multilevel"/>
    <w:tmpl w:val="444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0488A"/>
    <w:multiLevelType w:val="multilevel"/>
    <w:tmpl w:val="4F7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D2852"/>
    <w:multiLevelType w:val="multilevel"/>
    <w:tmpl w:val="F36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C1F35"/>
    <w:multiLevelType w:val="multilevel"/>
    <w:tmpl w:val="F5B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067FD"/>
    <w:multiLevelType w:val="multilevel"/>
    <w:tmpl w:val="401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D52CB2"/>
    <w:multiLevelType w:val="multilevel"/>
    <w:tmpl w:val="C25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67D6F"/>
    <w:multiLevelType w:val="multilevel"/>
    <w:tmpl w:val="DBA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5F2A1B"/>
    <w:rsid w:val="00611601"/>
    <w:rsid w:val="006322D7"/>
    <w:rsid w:val="006D7C57"/>
    <w:rsid w:val="006E7753"/>
    <w:rsid w:val="007B693E"/>
    <w:rsid w:val="007F7AC5"/>
    <w:rsid w:val="00845DC5"/>
    <w:rsid w:val="00854BB2"/>
    <w:rsid w:val="0087073E"/>
    <w:rsid w:val="00875198"/>
    <w:rsid w:val="00892D20"/>
    <w:rsid w:val="008C7184"/>
    <w:rsid w:val="008F4E91"/>
    <w:rsid w:val="00962CF9"/>
    <w:rsid w:val="009B36E7"/>
    <w:rsid w:val="009C6A0E"/>
    <w:rsid w:val="009C7550"/>
    <w:rsid w:val="00A17ED5"/>
    <w:rsid w:val="00A35DB6"/>
    <w:rsid w:val="00A4728F"/>
    <w:rsid w:val="00A47FB6"/>
    <w:rsid w:val="00A570FC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5573D"/>
    <w:rsid w:val="00B62277"/>
    <w:rsid w:val="00BB5614"/>
    <w:rsid w:val="00BD5BEC"/>
    <w:rsid w:val="00BF50E4"/>
    <w:rsid w:val="00C345D0"/>
    <w:rsid w:val="00C97E9C"/>
    <w:rsid w:val="00CA564F"/>
    <w:rsid w:val="00CC7452"/>
    <w:rsid w:val="00CE6684"/>
    <w:rsid w:val="00D377B6"/>
    <w:rsid w:val="00D56AFE"/>
    <w:rsid w:val="00DD60AA"/>
    <w:rsid w:val="00E121CE"/>
    <w:rsid w:val="00EE1DED"/>
    <w:rsid w:val="00F16587"/>
    <w:rsid w:val="00F54546"/>
    <w:rsid w:val="00F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B38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FollowedHyperlink"/>
    <w:basedOn w:val="a0"/>
    <w:uiPriority w:val="99"/>
    <w:semiHidden/>
    <w:unhideWhenUsed/>
    <w:rsid w:val="00BF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BI&amp;n=236676&amp;date=08.07.2021&amp;dst=100001&amp;fld=134" TargetMode="External"/><Relationship Id="rId13" Type="http://schemas.openxmlformats.org/officeDocument/2006/relationships/hyperlink" Target="https://login.consultant.ru/link/?req=doc&amp;base=PBI&amp;n=237044&amp;date=08.07.2021&amp;dst=100001&amp;fld=134" TargetMode="External"/><Relationship Id="rId18" Type="http://schemas.openxmlformats.org/officeDocument/2006/relationships/hyperlink" Target="https://login.consultant.ru/link/?req=doc&amp;base=PBI&amp;n=236678&amp;date=08.07.2021&amp;dst=100066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BI&amp;n=242876&amp;date=08.07.2021&amp;dst=100001&amp;fld=134" TargetMode="External"/><Relationship Id="rId7" Type="http://schemas.openxmlformats.org/officeDocument/2006/relationships/hyperlink" Target="https://login.consultant.ru/link/?req=doc&amp;base=PBI&amp;n=236678&amp;date=08.07.2021&amp;dst=100039&amp;fld=134" TargetMode="External"/><Relationship Id="rId12" Type="http://schemas.openxmlformats.org/officeDocument/2006/relationships/hyperlink" Target="https://login.consultant.ru/link/?req=doc&amp;base=PBI&amp;n=266940&amp;date=08.07.2021&amp;dst=100001&amp;fld=134" TargetMode="External"/><Relationship Id="rId17" Type="http://schemas.openxmlformats.org/officeDocument/2006/relationships/hyperlink" Target="https://login.consultant.ru/link/?req=doc&amp;base=PBI&amp;n=270804&amp;date=08.07.2021&amp;dst=100004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BI&amp;n=243227&amp;date=08.07.2021&amp;dst=100001&amp;fld=134" TargetMode="External"/><Relationship Id="rId20" Type="http://schemas.openxmlformats.org/officeDocument/2006/relationships/hyperlink" Target="https://login.consultant.ru/link/?req=doc&amp;base=PBI&amp;n=236682&amp;date=08.07.2021&amp;dst=100001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BI&amp;n=236678&amp;date=08.07.2021&amp;dst=100007&amp;fld=134" TargetMode="External"/><Relationship Id="rId11" Type="http://schemas.openxmlformats.org/officeDocument/2006/relationships/hyperlink" Target="https://login.consultant.ru/link/?req=doc&amp;base=PBI&amp;n=256066&amp;date=08.07.2021&amp;dst=100019&amp;fld=134" TargetMode="External"/><Relationship Id="rId24" Type="http://schemas.openxmlformats.org/officeDocument/2006/relationships/hyperlink" Target="https://login.consultant.ru/link/?req=doc&amp;base=PBI&amp;n=227109&amp;date=08.07.2021&amp;dst=100001&amp;fld=134" TargetMode="External"/><Relationship Id="rId5" Type="http://schemas.openxmlformats.org/officeDocument/2006/relationships/hyperlink" Target="https://login.consultant.ru/link/?req=doc&amp;base=PBI&amp;n=281996&amp;date=08.07.2021&amp;dst=100005&amp;fld=134" TargetMode="External"/><Relationship Id="rId15" Type="http://schemas.openxmlformats.org/officeDocument/2006/relationships/hyperlink" Target="https://login.consultant.ru/link/?req=doc&amp;base=PBI&amp;n=243226&amp;date=08.07.2021&amp;dst=100001&amp;fld=134" TargetMode="External"/><Relationship Id="rId23" Type="http://schemas.openxmlformats.org/officeDocument/2006/relationships/hyperlink" Target="https://login.consultant.ru/link/?req=doc&amp;base=PBI&amp;n=235199&amp;date=08.07.2021&amp;dst=100001&amp;fld=134" TargetMode="External"/><Relationship Id="rId10" Type="http://schemas.openxmlformats.org/officeDocument/2006/relationships/hyperlink" Target="https://login.consultant.ru/link/?req=doc&amp;base=PBI&amp;n=281996&amp;date=08.07.2021&amp;dst=100034&amp;fld=134" TargetMode="External"/><Relationship Id="rId19" Type="http://schemas.openxmlformats.org/officeDocument/2006/relationships/hyperlink" Target="consultantplus://offline/ref=main?base=ARB;n=377604;dst=100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BI&amp;n=281996&amp;date=08.07.2021&amp;dst=100015&amp;fld=134" TargetMode="External"/><Relationship Id="rId14" Type="http://schemas.openxmlformats.org/officeDocument/2006/relationships/hyperlink" Target="https://login.consultant.ru/link/?req=doc&amp;base=PBI&amp;n=243225&amp;date=08.07.2021&amp;dst=100001&amp;fld=134" TargetMode="External"/><Relationship Id="rId22" Type="http://schemas.openxmlformats.org/officeDocument/2006/relationships/hyperlink" Target="https://login.consultant.ru/link/?req=doc&amp;base=PBI&amp;n=237904&amp;date=08.07.2021&amp;dst=10000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5</cp:revision>
  <dcterms:created xsi:type="dcterms:W3CDTF">2021-05-19T11:23:00Z</dcterms:created>
  <dcterms:modified xsi:type="dcterms:W3CDTF">2021-07-08T07:09:00Z</dcterms:modified>
</cp:coreProperties>
</file>