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001E" w14:textId="65B7C994" w:rsidR="00B62277" w:rsidRPr="00E62444" w:rsidRDefault="00E62444" w:rsidP="00E62444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iCs/>
          <w:color w:val="auto"/>
          <w:sz w:val="32"/>
          <w:szCs w:val="32"/>
          <w:lang w:eastAsia="en-US"/>
        </w:rPr>
      </w:pPr>
      <w:r w:rsidRPr="00E62444">
        <w:rPr>
          <w:b/>
          <w:bCs/>
          <w:iCs/>
          <w:color w:val="auto"/>
          <w:sz w:val="32"/>
          <w:szCs w:val="32"/>
          <w:lang w:eastAsia="en-US"/>
        </w:rPr>
        <w:fldChar w:fldCharType="begin"/>
      </w:r>
      <w:r w:rsidRPr="00E62444">
        <w:rPr>
          <w:b/>
          <w:bCs/>
          <w:iCs/>
          <w:color w:val="auto"/>
          <w:sz w:val="32"/>
          <w:szCs w:val="32"/>
          <w:lang w:eastAsia="en-US"/>
        </w:rPr>
        <w:instrText xml:space="preserve"> HYPERLINK "https://login.consultant.ru/link/?req=opennews&amp;id=16552" </w:instrText>
      </w:r>
      <w:r w:rsidRPr="00E62444">
        <w:rPr>
          <w:b/>
          <w:bCs/>
          <w:iCs/>
          <w:color w:val="auto"/>
          <w:sz w:val="32"/>
          <w:szCs w:val="32"/>
          <w:lang w:eastAsia="en-US"/>
        </w:rPr>
        <w:fldChar w:fldCharType="separate"/>
      </w:r>
      <w:r w:rsidRPr="00E62444">
        <w:rPr>
          <w:b/>
          <w:bCs/>
          <w:iCs/>
          <w:color w:val="auto"/>
          <w:sz w:val="32"/>
          <w:szCs w:val="32"/>
          <w:lang w:eastAsia="en-US"/>
        </w:rPr>
        <w:t>Проводить госзакупки станет проще: опубликованы оптимизационные поправки к Закону N 44-ФЗ</w:t>
      </w:r>
      <w:r w:rsidRPr="00E62444">
        <w:rPr>
          <w:b/>
          <w:bCs/>
          <w:iCs/>
          <w:color w:val="auto"/>
          <w:sz w:val="32"/>
          <w:szCs w:val="32"/>
          <w:lang w:eastAsia="en-US"/>
        </w:rPr>
        <w:fldChar w:fldCharType="end"/>
      </w:r>
    </w:p>
    <w:p w14:paraId="56BD137F" w14:textId="77777777" w:rsidR="00E62444" w:rsidRDefault="00E62444" w:rsidP="0008111E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sz w:val="24"/>
          <w:szCs w:val="24"/>
          <w:lang w:eastAsia="en-US"/>
        </w:rPr>
      </w:pPr>
    </w:p>
    <w:p w14:paraId="652DBBE3" w14:textId="6E936B75" w:rsidR="00E62444" w:rsidRDefault="00E62444" w:rsidP="00E62444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 w:rsidRPr="00E62444">
        <w:rPr>
          <w:sz w:val="24"/>
          <w:szCs w:val="24"/>
          <w:lang w:eastAsia="en-US"/>
        </w:rPr>
        <w:t>Станет меньше конкурентных способов закупок. Правила их проведения изменятся. Оформлять приемку будут преимущественно в электронном виде. Основная часть новшеств заработает с 1 января, но для некоторых из них будут переходные периоды. Рассмотрим самые заметные изменения.</w:t>
      </w:r>
    </w:p>
    <w:p w14:paraId="7CBC06CC" w14:textId="77777777" w:rsidR="00E62444" w:rsidRPr="00E62444" w:rsidRDefault="00E62444" w:rsidP="00E62444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</w:p>
    <w:p w14:paraId="268DE92E" w14:textId="24CDD775" w:rsidR="00E62444" w:rsidRDefault="00E62444" w:rsidP="00E62444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r w:rsidRPr="00E62444">
        <w:rPr>
          <w:color w:val="4F81BD" w:themeColor="accent1"/>
          <w:sz w:val="28"/>
          <w:szCs w:val="28"/>
          <w:lang w:eastAsia="en-US"/>
        </w:rPr>
        <w:t>Конкурентные способы</w:t>
      </w:r>
    </w:p>
    <w:p w14:paraId="07CF5C27" w14:textId="77777777" w:rsidR="008D31C9" w:rsidRPr="00E62444" w:rsidRDefault="008D31C9" w:rsidP="00E62444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</w:p>
    <w:p w14:paraId="2D374AE6" w14:textId="5D321B81" w:rsidR="00E62444" w:rsidRPr="008D31C9" w:rsidRDefault="00E62444" w:rsidP="008D31C9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 w:rsidRPr="008D31C9">
        <w:rPr>
          <w:sz w:val="24"/>
          <w:szCs w:val="24"/>
          <w:lang w:eastAsia="en-US"/>
        </w:rPr>
        <w:t>Закупки можно проводить</w:t>
      </w:r>
      <w:r w:rsidR="005E04E0">
        <w:rPr>
          <w:sz w:val="24"/>
          <w:szCs w:val="24"/>
          <w:lang w:eastAsia="en-US"/>
        </w:rPr>
        <w:t xml:space="preserve"> </w:t>
      </w:r>
      <w:r w:rsidRPr="008D31C9">
        <w:rPr>
          <w:sz w:val="24"/>
          <w:szCs w:val="24"/>
          <w:lang w:eastAsia="en-US"/>
        </w:rPr>
        <w:t>такими способами:</w:t>
      </w:r>
    </w:p>
    <w:p w14:paraId="3D413471" w14:textId="1016B168" w:rsidR="00E62444" w:rsidRPr="008D31C9" w:rsidRDefault="008D31C9" w:rsidP="008D31C9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E62444" w:rsidRPr="008D31C9">
        <w:rPr>
          <w:sz w:val="24"/>
          <w:szCs w:val="24"/>
          <w:lang w:eastAsia="en-US"/>
        </w:rPr>
        <w:t>конкурс (закрытый, электронные открытый и закрытый);</w:t>
      </w:r>
    </w:p>
    <w:p w14:paraId="0985B98E" w14:textId="1AD35B14" w:rsidR="00E62444" w:rsidRPr="008D31C9" w:rsidRDefault="008D31C9" w:rsidP="008D31C9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E62444" w:rsidRPr="008D31C9">
        <w:rPr>
          <w:sz w:val="24"/>
          <w:szCs w:val="24"/>
          <w:lang w:eastAsia="en-US"/>
        </w:rPr>
        <w:t>аукцион (электронный, закрытый, закрытый электронный);</w:t>
      </w:r>
    </w:p>
    <w:p w14:paraId="6A2C42A4" w14:textId="658360B0" w:rsidR="00E62444" w:rsidRDefault="008D31C9" w:rsidP="008D31C9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E62444" w:rsidRPr="008D31C9">
        <w:rPr>
          <w:sz w:val="24"/>
          <w:szCs w:val="24"/>
          <w:lang w:eastAsia="en-US"/>
        </w:rPr>
        <w:t>электронный запрос котировок.</w:t>
      </w:r>
    </w:p>
    <w:p w14:paraId="7C213054" w14:textId="77777777" w:rsidR="008D31C9" w:rsidRPr="008D31C9" w:rsidRDefault="008D31C9" w:rsidP="008D31C9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</w:p>
    <w:p w14:paraId="3F058769" w14:textId="2047F20A" w:rsidR="00E62444" w:rsidRDefault="00E62444" w:rsidP="008D31C9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r w:rsidRPr="008D31C9">
        <w:rPr>
          <w:color w:val="4F81BD" w:themeColor="accent1"/>
          <w:sz w:val="28"/>
          <w:szCs w:val="28"/>
          <w:lang w:eastAsia="en-US"/>
        </w:rPr>
        <w:t>Запрос котировок</w:t>
      </w:r>
    </w:p>
    <w:p w14:paraId="031D364A" w14:textId="77777777" w:rsidR="008D31C9" w:rsidRPr="008D31C9" w:rsidRDefault="008D31C9" w:rsidP="008D31C9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</w:p>
    <w:p w14:paraId="5228AE52" w14:textId="5D946F56" w:rsidR="00E62444" w:rsidRPr="008D31C9" w:rsidRDefault="00E62444" w:rsidP="008D31C9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 w:rsidRPr="008D31C9">
        <w:rPr>
          <w:sz w:val="24"/>
          <w:szCs w:val="24"/>
          <w:lang w:eastAsia="en-US"/>
        </w:rPr>
        <w:t>Заказчики по-прежнему смогут проводить запрос котировок, если НМЦК не превышает 3 млн руб. При этом лимит по годовому объему закупок этим способом вырастет до 20% от СГОЗ. Для заказчиков, у которых прошлогодний СГОЗ был меньше 500 млн руб., лимит составит 100 млн руб. В некоторых случаях</w:t>
      </w:r>
      <w:r w:rsidR="005E04E0">
        <w:rPr>
          <w:sz w:val="24"/>
          <w:szCs w:val="24"/>
          <w:lang w:eastAsia="en-US"/>
        </w:rPr>
        <w:t xml:space="preserve"> </w:t>
      </w:r>
      <w:r w:rsidRPr="008D31C9">
        <w:rPr>
          <w:sz w:val="24"/>
          <w:szCs w:val="24"/>
          <w:lang w:eastAsia="en-US"/>
        </w:rPr>
        <w:t>эти ограничения можно не учитывать. Например, при закупке лекарств по решению врачебной комиссии.</w:t>
      </w:r>
    </w:p>
    <w:p w14:paraId="7DB45E32" w14:textId="5ED5FAE9" w:rsidR="00E62444" w:rsidRDefault="00E62444" w:rsidP="008D31C9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 w:rsidRPr="008D31C9">
        <w:rPr>
          <w:sz w:val="24"/>
          <w:szCs w:val="24"/>
          <w:lang w:eastAsia="en-US"/>
        </w:rPr>
        <w:t>Если НМЦК превысит 1 млн руб., необходимо</w:t>
      </w:r>
      <w:r w:rsidR="005E04E0">
        <w:rPr>
          <w:sz w:val="24"/>
          <w:szCs w:val="24"/>
          <w:lang w:eastAsia="en-US"/>
        </w:rPr>
        <w:t xml:space="preserve"> </w:t>
      </w:r>
      <w:r w:rsidRPr="008D31C9">
        <w:rPr>
          <w:sz w:val="24"/>
          <w:szCs w:val="24"/>
          <w:lang w:eastAsia="en-US"/>
        </w:rPr>
        <w:t>требовать</w:t>
      </w:r>
      <w:r w:rsidR="005E04E0">
        <w:rPr>
          <w:sz w:val="24"/>
          <w:szCs w:val="24"/>
          <w:lang w:eastAsia="en-US"/>
        </w:rPr>
        <w:t xml:space="preserve"> </w:t>
      </w:r>
      <w:r w:rsidRPr="008D31C9">
        <w:rPr>
          <w:sz w:val="24"/>
          <w:szCs w:val="24"/>
          <w:lang w:eastAsia="en-US"/>
        </w:rPr>
        <w:t>обеспечение заявки. Сейчас обеспечение для участия в запросе котировок не предусмотрено.</w:t>
      </w:r>
    </w:p>
    <w:p w14:paraId="467D0F20" w14:textId="77777777" w:rsidR="008D31C9" w:rsidRPr="008D31C9" w:rsidRDefault="008D31C9" w:rsidP="008D31C9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</w:p>
    <w:p w14:paraId="0B8E9F46" w14:textId="46BA0848" w:rsidR="00E62444" w:rsidRDefault="00E62444" w:rsidP="008D31C9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r w:rsidRPr="008D31C9">
        <w:rPr>
          <w:color w:val="4F81BD" w:themeColor="accent1"/>
          <w:sz w:val="28"/>
          <w:szCs w:val="28"/>
          <w:lang w:eastAsia="en-US"/>
        </w:rPr>
        <w:t xml:space="preserve">Универсальная </w:t>
      </w:r>
      <w:proofErr w:type="spellStart"/>
      <w:r w:rsidRPr="008D31C9">
        <w:rPr>
          <w:color w:val="4F81BD" w:themeColor="accent1"/>
          <w:sz w:val="28"/>
          <w:szCs w:val="28"/>
          <w:lang w:eastAsia="en-US"/>
        </w:rPr>
        <w:t>предквалификация</w:t>
      </w:r>
      <w:proofErr w:type="spellEnd"/>
      <w:r w:rsidRPr="008D31C9">
        <w:rPr>
          <w:color w:val="4F81BD" w:themeColor="accent1"/>
          <w:sz w:val="28"/>
          <w:szCs w:val="28"/>
          <w:lang w:eastAsia="en-US"/>
        </w:rPr>
        <w:t xml:space="preserve"> и требования к участникам</w:t>
      </w:r>
    </w:p>
    <w:p w14:paraId="69DC7AD6" w14:textId="77777777" w:rsidR="008D31C9" w:rsidRPr="008D31C9" w:rsidRDefault="008D31C9" w:rsidP="008D31C9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</w:p>
    <w:p w14:paraId="798104B0" w14:textId="2CC18727" w:rsidR="00E62444" w:rsidRDefault="00E62444" w:rsidP="008D31C9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 w:rsidRPr="008D31C9">
        <w:rPr>
          <w:sz w:val="24"/>
          <w:szCs w:val="24"/>
          <w:lang w:eastAsia="en-US"/>
        </w:rPr>
        <w:t>В любой конкурентной закупке с НМЦК 20 млн руб. и более, заказчик потребует</w:t>
      </w:r>
      <w:r w:rsidR="005E04E0">
        <w:rPr>
          <w:sz w:val="24"/>
          <w:szCs w:val="24"/>
          <w:lang w:eastAsia="en-US"/>
        </w:rPr>
        <w:t xml:space="preserve"> </w:t>
      </w:r>
      <w:r w:rsidRPr="008D31C9">
        <w:rPr>
          <w:sz w:val="24"/>
          <w:szCs w:val="24"/>
          <w:lang w:eastAsia="en-US"/>
        </w:rPr>
        <w:t>от участника, чтобы тот имел опыт исполнения контракта по Закону N 44-ФЗ или договора по Закону N 223-ФЗ за 3 года до подачи заявки. Его цена должна быть не менее 20% НМЦК, требования по уплате неустоек исполнены. Предмет закупки не имеет значения. Это положение действует, если не применялись </w:t>
      </w:r>
      <w:proofErr w:type="spellStart"/>
      <w:r w:rsidRPr="008D31C9">
        <w:rPr>
          <w:sz w:val="24"/>
          <w:szCs w:val="24"/>
          <w:lang w:eastAsia="en-US"/>
        </w:rPr>
        <w:t>доптребования</w:t>
      </w:r>
      <w:proofErr w:type="spellEnd"/>
      <w:r w:rsidR="005E04E0">
        <w:rPr>
          <w:sz w:val="24"/>
          <w:szCs w:val="24"/>
          <w:lang w:eastAsia="en-US"/>
        </w:rPr>
        <w:t xml:space="preserve"> </w:t>
      </w:r>
      <w:r w:rsidRPr="008D31C9">
        <w:rPr>
          <w:sz w:val="24"/>
          <w:szCs w:val="24"/>
          <w:lang w:eastAsia="en-US"/>
        </w:rPr>
        <w:t>к участникам закупки.</w:t>
      </w:r>
    </w:p>
    <w:p w14:paraId="109E0221" w14:textId="77777777" w:rsidR="008D31C9" w:rsidRPr="008D31C9" w:rsidRDefault="008D31C9" w:rsidP="008D31C9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</w:p>
    <w:p w14:paraId="659DBFFB" w14:textId="770C0A85" w:rsidR="00E62444" w:rsidRPr="008D31C9" w:rsidRDefault="00E62444" w:rsidP="008D31C9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 w:rsidRPr="008D31C9">
        <w:rPr>
          <w:sz w:val="24"/>
          <w:szCs w:val="24"/>
          <w:lang w:eastAsia="en-US"/>
        </w:rPr>
        <w:t>Предусмотрели дополнительные механизмы деофшоризации. Так, участником закупки по-прежнему не может стать офшорная компания. Кроме того, претендент на контракт не должен иметь такой компании среди:</w:t>
      </w:r>
    </w:p>
    <w:p w14:paraId="6FDAFDB0" w14:textId="43358B62" w:rsidR="00E62444" w:rsidRPr="008D31C9" w:rsidRDefault="008D31C9" w:rsidP="008D31C9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E62444" w:rsidRPr="008D31C9">
        <w:rPr>
          <w:sz w:val="24"/>
          <w:szCs w:val="24"/>
          <w:lang w:eastAsia="en-US"/>
        </w:rPr>
        <w:t>участников корпоративного юрлица или учредителей унитарного юрлица;</w:t>
      </w:r>
    </w:p>
    <w:p w14:paraId="3F432C4B" w14:textId="49B5AAEF" w:rsidR="00E62444" w:rsidRDefault="008D31C9" w:rsidP="008D31C9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E62444" w:rsidRPr="008D31C9">
        <w:rPr>
          <w:sz w:val="24"/>
          <w:szCs w:val="24"/>
          <w:lang w:eastAsia="en-US"/>
        </w:rPr>
        <w:t>лиц, владеющих напрямую или косвенно более чем 10% голосующих акций либо долей его уставного или складочном капитала.</w:t>
      </w:r>
    </w:p>
    <w:p w14:paraId="596B6817" w14:textId="77777777" w:rsidR="008D31C9" w:rsidRPr="008D31C9" w:rsidRDefault="008D31C9" w:rsidP="008D31C9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</w:p>
    <w:p w14:paraId="0F070DB2" w14:textId="08852F52" w:rsidR="00E62444" w:rsidRDefault="00E62444" w:rsidP="008D31C9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r w:rsidRPr="008D31C9">
        <w:rPr>
          <w:color w:val="4F81BD" w:themeColor="accent1"/>
          <w:sz w:val="28"/>
          <w:szCs w:val="28"/>
          <w:lang w:eastAsia="en-US"/>
        </w:rPr>
        <w:t>Гарантии</w:t>
      </w:r>
    </w:p>
    <w:p w14:paraId="78752504" w14:textId="77777777" w:rsidR="008D31C9" w:rsidRPr="008D31C9" w:rsidRDefault="008D31C9" w:rsidP="008D31C9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</w:p>
    <w:p w14:paraId="1CA50DFA" w14:textId="28F80E35" w:rsidR="00E62444" w:rsidRDefault="00E62444" w:rsidP="008D31C9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 w:rsidRPr="008D31C9">
        <w:rPr>
          <w:sz w:val="24"/>
          <w:szCs w:val="24"/>
          <w:lang w:eastAsia="en-US"/>
        </w:rPr>
        <w:t>Для обеспечения контрактов и заявок </w:t>
      </w:r>
      <w:hyperlink r:id="rId5" w:history="1">
        <w:r w:rsidRPr="008D31C9">
          <w:rPr>
            <w:sz w:val="24"/>
            <w:szCs w:val="24"/>
            <w:lang w:eastAsia="en-US"/>
          </w:rPr>
          <w:t>примут</w:t>
        </w:r>
      </w:hyperlink>
      <w:r w:rsidRPr="008D31C9">
        <w:rPr>
          <w:sz w:val="24"/>
          <w:szCs w:val="24"/>
          <w:lang w:eastAsia="en-US"/>
        </w:rPr>
        <w:t> </w:t>
      </w:r>
      <w:r w:rsidR="005E04E0">
        <w:rPr>
          <w:sz w:val="24"/>
          <w:szCs w:val="24"/>
          <w:lang w:eastAsia="en-US"/>
        </w:rPr>
        <w:t>(</w:t>
      </w:r>
      <w:hyperlink r:id="rId6" w:history="1">
        <w:r w:rsidR="005E04E0" w:rsidRPr="005E04E0">
          <w:rPr>
            <w:sz w:val="24"/>
            <w:szCs w:val="24"/>
            <w:lang w:eastAsia="en-US"/>
          </w:rPr>
          <w:t>примут</w:t>
        </w:r>
      </w:hyperlink>
      <w:r w:rsidR="005E04E0">
        <w:rPr>
          <w:sz w:val="24"/>
          <w:szCs w:val="24"/>
          <w:lang w:eastAsia="en-US"/>
        </w:rPr>
        <w:t xml:space="preserve">) </w:t>
      </w:r>
      <w:r w:rsidRPr="008D31C9">
        <w:rPr>
          <w:sz w:val="24"/>
          <w:szCs w:val="24"/>
          <w:lang w:eastAsia="en-US"/>
        </w:rPr>
        <w:t>гарантии не только банков, но и ряда других лиц, например региональных гарантийных организаций. Такие организации или банки </w:t>
      </w:r>
      <w:hyperlink r:id="rId7" w:history="1">
        <w:r w:rsidRPr="008D31C9">
          <w:rPr>
            <w:sz w:val="24"/>
            <w:szCs w:val="24"/>
            <w:lang w:eastAsia="en-US"/>
          </w:rPr>
          <w:t>должны</w:t>
        </w:r>
        <w:r w:rsidR="003A7411">
          <w:rPr>
            <w:sz w:val="24"/>
            <w:szCs w:val="24"/>
            <w:lang w:eastAsia="en-US"/>
          </w:rPr>
          <w:t xml:space="preserve"> </w:t>
        </w:r>
        <w:r w:rsidRPr="008D31C9">
          <w:rPr>
            <w:sz w:val="24"/>
            <w:szCs w:val="24"/>
            <w:lang w:eastAsia="en-US"/>
          </w:rPr>
          <w:t>выполнять</w:t>
        </w:r>
      </w:hyperlink>
      <w:r w:rsidRPr="008D31C9">
        <w:rPr>
          <w:sz w:val="24"/>
          <w:szCs w:val="24"/>
          <w:lang w:eastAsia="en-US"/>
        </w:rPr>
        <w:t> </w:t>
      </w:r>
      <w:r w:rsidR="003A7411">
        <w:rPr>
          <w:sz w:val="24"/>
          <w:szCs w:val="24"/>
          <w:lang w:eastAsia="en-US"/>
        </w:rPr>
        <w:t>(</w:t>
      </w:r>
      <w:hyperlink r:id="rId8" w:history="1">
        <w:r w:rsidR="003A7411" w:rsidRPr="003A7411">
          <w:rPr>
            <w:sz w:val="24"/>
            <w:szCs w:val="24"/>
            <w:lang w:eastAsia="en-US"/>
          </w:rPr>
          <w:t>должны выполнять</w:t>
        </w:r>
      </w:hyperlink>
      <w:r w:rsidR="003A7411">
        <w:rPr>
          <w:sz w:val="24"/>
          <w:szCs w:val="24"/>
          <w:lang w:eastAsia="en-US"/>
        </w:rPr>
        <w:t xml:space="preserve">) </w:t>
      </w:r>
      <w:r w:rsidRPr="008D31C9">
        <w:rPr>
          <w:sz w:val="24"/>
          <w:szCs w:val="24"/>
          <w:lang w:eastAsia="en-US"/>
        </w:rPr>
        <w:t>обязательства по гарантиям, даже если исключены из соответствующих перечней.</w:t>
      </w:r>
    </w:p>
    <w:p w14:paraId="1FAD1A0E" w14:textId="77777777" w:rsidR="008D31C9" w:rsidRPr="008D31C9" w:rsidRDefault="008D31C9" w:rsidP="008D31C9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</w:p>
    <w:p w14:paraId="0315FF06" w14:textId="4ECD54F7" w:rsidR="00E62444" w:rsidRDefault="00E62444" w:rsidP="008D31C9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r w:rsidRPr="008D31C9">
        <w:rPr>
          <w:color w:val="4F81BD" w:themeColor="accent1"/>
          <w:sz w:val="28"/>
          <w:szCs w:val="28"/>
          <w:lang w:eastAsia="en-US"/>
        </w:rPr>
        <w:t>Извещение и отмена закупки</w:t>
      </w:r>
    </w:p>
    <w:p w14:paraId="36416551" w14:textId="77777777" w:rsidR="008D31C9" w:rsidRPr="008D31C9" w:rsidRDefault="008D31C9" w:rsidP="008D31C9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</w:p>
    <w:p w14:paraId="7DE53C6D" w14:textId="77777777" w:rsidR="00E62444" w:rsidRPr="008D31C9" w:rsidRDefault="00E62444" w:rsidP="008D31C9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 w:rsidRPr="008D31C9">
        <w:rPr>
          <w:sz w:val="24"/>
          <w:szCs w:val="24"/>
          <w:lang w:eastAsia="en-US"/>
        </w:rPr>
        <w:t>Основные изменения:</w:t>
      </w:r>
    </w:p>
    <w:p w14:paraId="5E4C2B18" w14:textId="0B1BF4A4" w:rsidR="00E62444" w:rsidRPr="008D31C9" w:rsidRDefault="008D31C9" w:rsidP="008D31C9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- </w:t>
      </w:r>
      <w:r w:rsidR="00E62444" w:rsidRPr="008D31C9">
        <w:rPr>
          <w:sz w:val="24"/>
          <w:szCs w:val="24"/>
          <w:lang w:eastAsia="en-US"/>
        </w:rPr>
        <w:t>в большинстве случаев извещение — основной документ. В нем будет</w:t>
      </w:r>
      <w:r w:rsidR="003A7411">
        <w:rPr>
          <w:sz w:val="24"/>
          <w:szCs w:val="24"/>
          <w:lang w:eastAsia="en-US"/>
        </w:rPr>
        <w:t xml:space="preserve"> </w:t>
      </w:r>
      <w:r w:rsidR="00E62444" w:rsidRPr="008D31C9">
        <w:rPr>
          <w:sz w:val="24"/>
          <w:szCs w:val="24"/>
          <w:lang w:eastAsia="en-US"/>
        </w:rPr>
        <w:t>вся информация о закупке. Документация о закупке потребуется лишь для закрытых конкурентных процедур;</w:t>
      </w:r>
    </w:p>
    <w:p w14:paraId="2B1E0E1D" w14:textId="2EE005CE" w:rsidR="00E62444" w:rsidRPr="008D31C9" w:rsidRDefault="008D31C9" w:rsidP="008D31C9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E62444" w:rsidRPr="008D31C9">
        <w:rPr>
          <w:sz w:val="24"/>
          <w:szCs w:val="24"/>
          <w:lang w:eastAsia="en-US"/>
        </w:rPr>
        <w:t>изменить извещение о любой закупке можно за 1 рабочий день до окончания срока подачи заявок;</w:t>
      </w:r>
    </w:p>
    <w:p w14:paraId="3B103292" w14:textId="33BB2A59" w:rsidR="00E62444" w:rsidRDefault="008D31C9" w:rsidP="008D31C9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E62444" w:rsidRPr="008D31C9">
        <w:rPr>
          <w:sz w:val="24"/>
          <w:szCs w:val="24"/>
          <w:lang w:eastAsia="en-US"/>
        </w:rPr>
        <w:t>отменить любую электронную закупку можно не позднее чем за 1 рабочий день до даты окончания приема заявок. Сейчас срок зависит от способа.</w:t>
      </w:r>
    </w:p>
    <w:p w14:paraId="13633324" w14:textId="77777777" w:rsidR="008D31C9" w:rsidRPr="008D31C9" w:rsidRDefault="008D31C9" w:rsidP="008D31C9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</w:p>
    <w:p w14:paraId="7770E22D" w14:textId="5FAD98BC" w:rsidR="00E62444" w:rsidRDefault="00E62444" w:rsidP="008D31C9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r w:rsidRPr="008D31C9">
        <w:rPr>
          <w:color w:val="4F81BD" w:themeColor="accent1"/>
          <w:sz w:val="28"/>
          <w:szCs w:val="28"/>
          <w:lang w:eastAsia="en-US"/>
        </w:rPr>
        <w:t>Оформление приемки</w:t>
      </w:r>
    </w:p>
    <w:p w14:paraId="21C94807" w14:textId="77777777" w:rsidR="008D31C9" w:rsidRPr="008D31C9" w:rsidRDefault="008D31C9" w:rsidP="008D31C9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</w:p>
    <w:p w14:paraId="40A1E211" w14:textId="05FD8A92" w:rsidR="00E62444" w:rsidRPr="008D31C9" w:rsidRDefault="00E62444" w:rsidP="008D31C9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 w:rsidRPr="008D31C9">
        <w:rPr>
          <w:sz w:val="24"/>
          <w:szCs w:val="24"/>
          <w:lang w:eastAsia="en-US"/>
        </w:rPr>
        <w:t>При исполнении контракта по итогам электронных процедур, большинства закрытых электронных процедур формировать и подписывать документ о приемке нужно</w:t>
      </w:r>
      <w:r w:rsidR="003A7411">
        <w:rPr>
          <w:sz w:val="24"/>
          <w:szCs w:val="24"/>
          <w:lang w:eastAsia="en-US"/>
        </w:rPr>
        <w:t xml:space="preserve"> </w:t>
      </w:r>
      <w:r w:rsidRPr="008D31C9">
        <w:rPr>
          <w:sz w:val="24"/>
          <w:szCs w:val="24"/>
          <w:lang w:eastAsia="en-US"/>
        </w:rPr>
        <w:t>в электронной форме. Для него определили перечень информации.</w:t>
      </w:r>
    </w:p>
    <w:p w14:paraId="1D6A7A9F" w14:textId="6DB04525" w:rsidR="00E62444" w:rsidRDefault="00E62444" w:rsidP="008D31C9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 w:rsidRPr="008D31C9">
        <w:rPr>
          <w:sz w:val="24"/>
          <w:szCs w:val="24"/>
          <w:lang w:eastAsia="en-US"/>
        </w:rPr>
        <w:t>Если извещение размещено до 1 января 2022 года, заказчик может</w:t>
      </w:r>
      <w:r w:rsidR="003A7411">
        <w:rPr>
          <w:sz w:val="24"/>
          <w:szCs w:val="24"/>
          <w:lang w:eastAsia="en-US"/>
        </w:rPr>
        <w:t xml:space="preserve"> </w:t>
      </w:r>
      <w:r w:rsidRPr="008D31C9">
        <w:rPr>
          <w:sz w:val="24"/>
          <w:szCs w:val="24"/>
          <w:lang w:eastAsia="en-US"/>
        </w:rPr>
        <w:t>оформить приемку по-старому.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68"/>
      </w:tblGrid>
      <w:tr w:rsidR="00E62444" w14:paraId="631A4D14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EEF470" w14:textId="558FB3A4" w:rsidR="008D31C9" w:rsidRPr="008D31C9" w:rsidRDefault="008D31C9" w:rsidP="008D31C9">
            <w:pPr>
              <w:rPr>
                <w:sz w:val="26"/>
                <w:szCs w:val="26"/>
                <w:bdr w:val="none" w:sz="0" w:space="0" w:color="auto" w:frame="1"/>
                <w:shd w:val="clear" w:color="auto" w:fill="F5F5F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D54B22" w14:textId="77777777" w:rsidR="008D31C9" w:rsidRDefault="008D31C9" w:rsidP="008D31C9">
            <w:pPr>
              <w:pStyle w:val="attachmentsitem"/>
              <w:spacing w:before="0" w:beforeAutospacing="0" w:after="0" w:afterAutospacing="0"/>
              <w:textAlignment w:val="baseline"/>
              <w:rPr>
                <w:b/>
                <w:bCs/>
                <w:lang w:eastAsia="en-US"/>
              </w:rPr>
            </w:pPr>
          </w:p>
          <w:p w14:paraId="41D295F5" w14:textId="77777777" w:rsidR="008D31C9" w:rsidRDefault="008D31C9" w:rsidP="008D31C9">
            <w:pPr>
              <w:pStyle w:val="attachmentsitem"/>
              <w:spacing w:before="0" w:beforeAutospacing="0" w:after="0" w:afterAutospacing="0"/>
              <w:textAlignment w:val="baseline"/>
            </w:pPr>
            <w:r w:rsidRPr="007F121F">
              <w:rPr>
                <w:b/>
                <w:bCs/>
                <w:lang w:eastAsia="en-US"/>
              </w:rPr>
              <w:t>Документ:</w:t>
            </w:r>
            <w:r w:rsidRPr="007F121F">
              <w:rPr>
                <w:rFonts w:ascii="Arial" w:hAnsi="Arial" w:cs="Arial"/>
                <w:b/>
                <w:bCs/>
                <w:color w:val="666666"/>
                <w:sz w:val="23"/>
                <w:szCs w:val="23"/>
              </w:rPr>
              <w:br/>
            </w:r>
            <w:r>
              <w:t xml:space="preserve"> </w:t>
            </w:r>
          </w:p>
          <w:p w14:paraId="22243BE4" w14:textId="7B9FA8DA" w:rsidR="00E62444" w:rsidRDefault="0065486A" w:rsidP="008D31C9">
            <w:pPr>
              <w:pStyle w:val="attachmentsitem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hyperlink r:id="rId9" w:history="1">
              <w:r w:rsidR="00E62444">
                <w:rPr>
                  <w:rStyle w:val="a3"/>
                  <w:color w:val="1A0DAB"/>
                  <w:sz w:val="26"/>
                  <w:szCs w:val="26"/>
                  <w:bdr w:val="none" w:sz="0" w:space="0" w:color="auto" w:frame="1"/>
                </w:rPr>
                <w:t>Федеральный закон от 02.07.2021 N</w:t>
              </w:r>
              <w:r w:rsidR="00E62444">
                <w:rPr>
                  <w:rStyle w:val="a3"/>
                  <w:color w:val="1A0DAB"/>
                  <w:sz w:val="26"/>
                  <w:szCs w:val="26"/>
                  <w:bdr w:val="none" w:sz="0" w:space="0" w:color="auto" w:frame="1"/>
                </w:rPr>
                <w:t xml:space="preserve"> </w:t>
              </w:r>
              <w:r w:rsidR="00E62444">
                <w:rPr>
                  <w:rStyle w:val="a3"/>
                  <w:color w:val="1A0DAB"/>
                  <w:sz w:val="26"/>
                  <w:szCs w:val="26"/>
                  <w:bdr w:val="none" w:sz="0" w:space="0" w:color="auto" w:frame="1"/>
                </w:rPr>
                <w:t>360-ФЗ</w:t>
              </w:r>
            </w:hyperlink>
          </w:p>
        </w:tc>
      </w:tr>
    </w:tbl>
    <w:p w14:paraId="6A3FD8FC" w14:textId="2C833B93" w:rsidR="00E47CE9" w:rsidRDefault="00E47CE9" w:rsidP="008D31C9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3"/>
          <w:szCs w:val="23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23E49" w14:paraId="5922A95A" w14:textId="77777777" w:rsidTr="006548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721E1F" w14:textId="77777777" w:rsidR="00723E49" w:rsidRDefault="00723E49">
            <w:pPr>
              <w:shd w:val="clear" w:color="auto" w:fill="auto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77FA51D7" w14:textId="35A8B386" w:rsidR="00723E49" w:rsidRDefault="00723E49" w:rsidP="00723E49">
            <w:pPr>
              <w:pStyle w:val="attachmentsitem"/>
            </w:pPr>
          </w:p>
        </w:tc>
      </w:tr>
    </w:tbl>
    <w:p w14:paraId="419137F7" w14:textId="422B0C7F" w:rsidR="00723E49" w:rsidRDefault="00723E49" w:rsidP="008D31C9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3"/>
          <w:szCs w:val="23"/>
        </w:rPr>
      </w:pPr>
      <w:r>
        <w:br/>
      </w:r>
    </w:p>
    <w:sectPr w:rsidR="00723E49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EC1A6B"/>
    <w:multiLevelType w:val="hybridMultilevel"/>
    <w:tmpl w:val="84E4B7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2272BD"/>
    <w:multiLevelType w:val="hybridMultilevel"/>
    <w:tmpl w:val="19BEEB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1D2C90"/>
    <w:multiLevelType w:val="hybridMultilevel"/>
    <w:tmpl w:val="0D5255A2"/>
    <w:lvl w:ilvl="0" w:tplc="8ED0371A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654F6B"/>
    <w:multiLevelType w:val="multilevel"/>
    <w:tmpl w:val="248A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D918F9"/>
    <w:multiLevelType w:val="hybridMultilevel"/>
    <w:tmpl w:val="66369A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5716245"/>
    <w:multiLevelType w:val="hybridMultilevel"/>
    <w:tmpl w:val="702A91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5E839F6"/>
    <w:multiLevelType w:val="hybridMultilevel"/>
    <w:tmpl w:val="80325FE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694027F"/>
    <w:multiLevelType w:val="hybridMultilevel"/>
    <w:tmpl w:val="3850B7F2"/>
    <w:lvl w:ilvl="0" w:tplc="3D3EDFEC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70A3799"/>
    <w:multiLevelType w:val="hybridMultilevel"/>
    <w:tmpl w:val="10560F34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E205E8"/>
    <w:multiLevelType w:val="hybridMultilevel"/>
    <w:tmpl w:val="54BC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B7748"/>
    <w:multiLevelType w:val="multilevel"/>
    <w:tmpl w:val="CBE2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344E07"/>
    <w:multiLevelType w:val="multilevel"/>
    <w:tmpl w:val="37B6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746BD2"/>
    <w:multiLevelType w:val="hybridMultilevel"/>
    <w:tmpl w:val="2A045D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8C02A5C"/>
    <w:multiLevelType w:val="hybridMultilevel"/>
    <w:tmpl w:val="A6385150"/>
    <w:lvl w:ilvl="0" w:tplc="9322199C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A6B2C85"/>
    <w:multiLevelType w:val="hybridMultilevel"/>
    <w:tmpl w:val="464679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BE60AF1"/>
    <w:multiLevelType w:val="hybridMultilevel"/>
    <w:tmpl w:val="164221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1D8F2FB5"/>
    <w:multiLevelType w:val="hybridMultilevel"/>
    <w:tmpl w:val="FB326A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1C07A60"/>
    <w:multiLevelType w:val="hybridMultilevel"/>
    <w:tmpl w:val="FE3000C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24D10A4"/>
    <w:multiLevelType w:val="hybridMultilevel"/>
    <w:tmpl w:val="4DECAE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7720635"/>
    <w:multiLevelType w:val="hybridMultilevel"/>
    <w:tmpl w:val="CF72D6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78129A0"/>
    <w:multiLevelType w:val="hybridMultilevel"/>
    <w:tmpl w:val="1578DD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2441C46"/>
    <w:multiLevelType w:val="hybridMultilevel"/>
    <w:tmpl w:val="3F9EFA7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426618D"/>
    <w:multiLevelType w:val="hybridMultilevel"/>
    <w:tmpl w:val="5C20C2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4DE5D75"/>
    <w:multiLevelType w:val="hybridMultilevel"/>
    <w:tmpl w:val="23A49B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614655A"/>
    <w:multiLevelType w:val="hybridMultilevel"/>
    <w:tmpl w:val="FFA4C3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6A63F36"/>
    <w:multiLevelType w:val="hybridMultilevel"/>
    <w:tmpl w:val="6C7E99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72F41C0"/>
    <w:multiLevelType w:val="multilevel"/>
    <w:tmpl w:val="6AC4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7AF0508"/>
    <w:multiLevelType w:val="hybridMultilevel"/>
    <w:tmpl w:val="1D604C26"/>
    <w:lvl w:ilvl="0" w:tplc="D6FAB8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37C54151"/>
    <w:multiLevelType w:val="hybridMultilevel"/>
    <w:tmpl w:val="031234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38D6392C"/>
    <w:multiLevelType w:val="hybridMultilevel"/>
    <w:tmpl w:val="0FC446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3B597ED1"/>
    <w:multiLevelType w:val="hybridMultilevel"/>
    <w:tmpl w:val="E6E0C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38D28E2"/>
    <w:multiLevelType w:val="multilevel"/>
    <w:tmpl w:val="2296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5C96739"/>
    <w:multiLevelType w:val="hybridMultilevel"/>
    <w:tmpl w:val="8F52CAAE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DB77FA"/>
    <w:multiLevelType w:val="hybridMultilevel"/>
    <w:tmpl w:val="E16A4A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C2329CC"/>
    <w:multiLevelType w:val="hybridMultilevel"/>
    <w:tmpl w:val="4C106966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38303A"/>
    <w:multiLevelType w:val="hybridMultilevel"/>
    <w:tmpl w:val="ADC4E1F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1480D7C"/>
    <w:multiLevelType w:val="multilevel"/>
    <w:tmpl w:val="EB70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3D01D71"/>
    <w:multiLevelType w:val="hybridMultilevel"/>
    <w:tmpl w:val="3954D9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E220A46"/>
    <w:multiLevelType w:val="hybridMultilevel"/>
    <w:tmpl w:val="938E3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05D247B"/>
    <w:multiLevelType w:val="hybridMultilevel"/>
    <w:tmpl w:val="64407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43053AE"/>
    <w:multiLevelType w:val="hybridMultilevel"/>
    <w:tmpl w:val="250C9E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66D124F0"/>
    <w:multiLevelType w:val="hybridMultilevel"/>
    <w:tmpl w:val="78C0C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9942BFA"/>
    <w:multiLevelType w:val="hybridMultilevel"/>
    <w:tmpl w:val="F8CC5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348748F"/>
    <w:multiLevelType w:val="hybridMultilevel"/>
    <w:tmpl w:val="3392B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C15AF9"/>
    <w:multiLevelType w:val="hybridMultilevel"/>
    <w:tmpl w:val="E2D0F3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88D0517"/>
    <w:multiLevelType w:val="hybridMultilevel"/>
    <w:tmpl w:val="E8780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8AE7083"/>
    <w:multiLevelType w:val="hybridMultilevel"/>
    <w:tmpl w:val="1D8E2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3"/>
  </w:num>
  <w:num w:numId="4">
    <w:abstractNumId w:val="9"/>
  </w:num>
  <w:num w:numId="5">
    <w:abstractNumId w:val="25"/>
  </w:num>
  <w:num w:numId="6">
    <w:abstractNumId w:val="6"/>
  </w:num>
  <w:num w:numId="7">
    <w:abstractNumId w:val="10"/>
  </w:num>
  <w:num w:numId="8">
    <w:abstractNumId w:val="44"/>
  </w:num>
  <w:num w:numId="9">
    <w:abstractNumId w:val="43"/>
  </w:num>
  <w:num w:numId="10">
    <w:abstractNumId w:val="39"/>
  </w:num>
  <w:num w:numId="11">
    <w:abstractNumId w:val="40"/>
  </w:num>
  <w:num w:numId="12">
    <w:abstractNumId w:val="31"/>
  </w:num>
  <w:num w:numId="13">
    <w:abstractNumId w:val="13"/>
  </w:num>
  <w:num w:numId="14">
    <w:abstractNumId w:val="46"/>
  </w:num>
  <w:num w:numId="15">
    <w:abstractNumId w:val="42"/>
  </w:num>
  <w:num w:numId="16">
    <w:abstractNumId w:val="14"/>
  </w:num>
  <w:num w:numId="17">
    <w:abstractNumId w:val="24"/>
  </w:num>
  <w:num w:numId="18">
    <w:abstractNumId w:val="22"/>
  </w:num>
  <w:num w:numId="19">
    <w:abstractNumId w:val="36"/>
  </w:num>
  <w:num w:numId="20">
    <w:abstractNumId w:val="19"/>
  </w:num>
  <w:num w:numId="21">
    <w:abstractNumId w:val="16"/>
  </w:num>
  <w:num w:numId="22">
    <w:abstractNumId w:val="18"/>
  </w:num>
  <w:num w:numId="23">
    <w:abstractNumId w:val="47"/>
  </w:num>
  <w:num w:numId="24">
    <w:abstractNumId w:val="7"/>
  </w:num>
  <w:num w:numId="25">
    <w:abstractNumId w:val="45"/>
  </w:num>
  <w:num w:numId="26">
    <w:abstractNumId w:val="30"/>
  </w:num>
  <w:num w:numId="27">
    <w:abstractNumId w:val="8"/>
  </w:num>
  <w:num w:numId="28">
    <w:abstractNumId w:val="17"/>
  </w:num>
  <w:num w:numId="29">
    <w:abstractNumId w:val="38"/>
  </w:num>
  <w:num w:numId="30">
    <w:abstractNumId w:val="26"/>
  </w:num>
  <w:num w:numId="31">
    <w:abstractNumId w:val="21"/>
  </w:num>
  <w:num w:numId="32">
    <w:abstractNumId w:val="5"/>
  </w:num>
  <w:num w:numId="33">
    <w:abstractNumId w:val="3"/>
  </w:num>
  <w:num w:numId="34">
    <w:abstractNumId w:val="2"/>
  </w:num>
  <w:num w:numId="35">
    <w:abstractNumId w:val="23"/>
  </w:num>
  <w:num w:numId="36">
    <w:abstractNumId w:val="15"/>
  </w:num>
  <w:num w:numId="37">
    <w:abstractNumId w:val="28"/>
  </w:num>
  <w:num w:numId="38">
    <w:abstractNumId w:val="29"/>
  </w:num>
  <w:num w:numId="39">
    <w:abstractNumId w:val="41"/>
  </w:num>
  <w:num w:numId="40">
    <w:abstractNumId w:val="1"/>
  </w:num>
  <w:num w:numId="41">
    <w:abstractNumId w:val="20"/>
  </w:num>
  <w:num w:numId="42">
    <w:abstractNumId w:val="34"/>
  </w:num>
  <w:num w:numId="43">
    <w:abstractNumId w:val="37"/>
  </w:num>
  <w:num w:numId="44">
    <w:abstractNumId w:val="11"/>
  </w:num>
  <w:num w:numId="45">
    <w:abstractNumId w:val="27"/>
  </w:num>
  <w:num w:numId="46">
    <w:abstractNumId w:val="4"/>
  </w:num>
  <w:num w:numId="47">
    <w:abstractNumId w:val="1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B6"/>
    <w:rsid w:val="0008111E"/>
    <w:rsid w:val="000A140F"/>
    <w:rsid w:val="000A4527"/>
    <w:rsid w:val="000A4A4D"/>
    <w:rsid w:val="00155CE5"/>
    <w:rsid w:val="00190853"/>
    <w:rsid w:val="001B58F9"/>
    <w:rsid w:val="001E2F82"/>
    <w:rsid w:val="001E5AA0"/>
    <w:rsid w:val="001F73D0"/>
    <w:rsid w:val="002B6460"/>
    <w:rsid w:val="002C5337"/>
    <w:rsid w:val="0031353D"/>
    <w:rsid w:val="00336D46"/>
    <w:rsid w:val="003A7411"/>
    <w:rsid w:val="003B2738"/>
    <w:rsid w:val="00406049"/>
    <w:rsid w:val="004309BD"/>
    <w:rsid w:val="004A7FD3"/>
    <w:rsid w:val="0051337A"/>
    <w:rsid w:val="005221B8"/>
    <w:rsid w:val="005405EC"/>
    <w:rsid w:val="00586118"/>
    <w:rsid w:val="005D760F"/>
    <w:rsid w:val="005E04E0"/>
    <w:rsid w:val="005E64E7"/>
    <w:rsid w:val="005F2A1B"/>
    <w:rsid w:val="00611601"/>
    <w:rsid w:val="006322D7"/>
    <w:rsid w:val="0065486A"/>
    <w:rsid w:val="006E7753"/>
    <w:rsid w:val="00723E49"/>
    <w:rsid w:val="007B693E"/>
    <w:rsid w:val="007F7AC5"/>
    <w:rsid w:val="00845DC5"/>
    <w:rsid w:val="00854BB2"/>
    <w:rsid w:val="0087073E"/>
    <w:rsid w:val="00875198"/>
    <w:rsid w:val="00892D20"/>
    <w:rsid w:val="008C7184"/>
    <w:rsid w:val="008D31C9"/>
    <w:rsid w:val="008F4E91"/>
    <w:rsid w:val="00962CF9"/>
    <w:rsid w:val="009C6A0E"/>
    <w:rsid w:val="009C7550"/>
    <w:rsid w:val="00A17ED5"/>
    <w:rsid w:val="00A35DB6"/>
    <w:rsid w:val="00A4728F"/>
    <w:rsid w:val="00A47FB6"/>
    <w:rsid w:val="00A570FC"/>
    <w:rsid w:val="00A5797B"/>
    <w:rsid w:val="00A8304E"/>
    <w:rsid w:val="00A83973"/>
    <w:rsid w:val="00A97C1F"/>
    <w:rsid w:val="00AB1799"/>
    <w:rsid w:val="00AB5765"/>
    <w:rsid w:val="00AC3540"/>
    <w:rsid w:val="00AC6EDC"/>
    <w:rsid w:val="00AF6E07"/>
    <w:rsid w:val="00B37068"/>
    <w:rsid w:val="00B62277"/>
    <w:rsid w:val="00BB5614"/>
    <w:rsid w:val="00BD5BEC"/>
    <w:rsid w:val="00C345D0"/>
    <w:rsid w:val="00C97E9C"/>
    <w:rsid w:val="00CC7452"/>
    <w:rsid w:val="00CE6684"/>
    <w:rsid w:val="00D377B6"/>
    <w:rsid w:val="00D56AFE"/>
    <w:rsid w:val="00E121CE"/>
    <w:rsid w:val="00E47CE9"/>
    <w:rsid w:val="00E62444"/>
    <w:rsid w:val="00EE1DED"/>
    <w:rsid w:val="00F16587"/>
    <w:rsid w:val="00F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378"/>
  <w15:docId w15:val="{1851B456-9456-441E-8B84-42416A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  <w:style w:type="character" w:customStyle="1" w:styleId="attachmentstitle">
    <w:name w:val="attachments__title"/>
    <w:basedOn w:val="a0"/>
    <w:rsid w:val="0008111E"/>
  </w:style>
  <w:style w:type="paragraph" w:customStyle="1" w:styleId="attachmentsitem">
    <w:name w:val="attachments__item"/>
    <w:basedOn w:val="a"/>
    <w:rsid w:val="0008111E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654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mf2.consultant.ru/cgi/online.cgi?req=doc;rnd=1052628707;base=LAW;n=389219;dst=10051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LAW;n=389219;dst=1005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vmf2.consultant.ru/cgi/online.cgi?req=doc;rnd=596714287;base=LAW;n=389219;dst=100472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main?base=LAW;n=389219;dst=1004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9219&amp;date=08.07.2021&amp;dst=10000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Зерцалова Елена Геннадьевна</cp:lastModifiedBy>
  <cp:revision>5</cp:revision>
  <dcterms:created xsi:type="dcterms:W3CDTF">2021-07-06T07:29:00Z</dcterms:created>
  <dcterms:modified xsi:type="dcterms:W3CDTF">2021-07-08T08:27:00Z</dcterms:modified>
</cp:coreProperties>
</file>